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78" w:type="dxa"/>
        <w:tblInd w:w="36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1098"/>
        <w:gridCol w:w="556"/>
        <w:gridCol w:w="12224"/>
      </w:tblGrid>
      <w:tr w:rsidR="00B74442" w:rsidRPr="00CF62C7" w:rsidTr="00CF62C7">
        <w:tc>
          <w:tcPr>
            <w:tcW w:w="13878" w:type="dxa"/>
            <w:gridSpan w:val="3"/>
            <w:tcBorders>
              <w:top w:val="single" w:sz="8" w:space="0" w:color="365F91"/>
              <w:left w:val="single" w:sz="8" w:space="0" w:color="365F91"/>
              <w:bottom w:val="nil"/>
              <w:right w:val="single" w:sz="8" w:space="0" w:color="365F91"/>
            </w:tcBorders>
            <w:shd w:val="clear" w:color="auto" w:fill="FFFFFF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CF62C7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Subject:      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mbria" w:hAnsi="Cambria"/>
                    <w:bCs/>
                    <w:color w:val="000000"/>
                    <w:sz w:val="24"/>
                    <w:szCs w:val="24"/>
                  </w:rPr>
                  <w:t>Reading</w:t>
                </w:r>
              </w:smartTag>
            </w:smartTag>
            <w:r w:rsidRPr="00CF62C7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                                 </w:t>
            </w:r>
          </w:p>
        </w:tc>
      </w:tr>
      <w:tr w:rsidR="00B74442" w:rsidRPr="00CF62C7" w:rsidTr="00CF62C7">
        <w:tc>
          <w:tcPr>
            <w:tcW w:w="13878" w:type="dxa"/>
            <w:gridSpan w:val="3"/>
            <w:tcBorders>
              <w:top w:val="single" w:sz="8" w:space="0" w:color="365F91"/>
              <w:left w:val="single" w:sz="8" w:space="0" w:color="365F91"/>
              <w:bottom w:val="nil"/>
              <w:right w:val="single" w:sz="8" w:space="0" w:color="365F91"/>
            </w:tcBorders>
            <w:shd w:val="clear" w:color="auto" w:fill="FFFFFF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CF62C7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Standard:       </w:t>
            </w:r>
            <w:r w:rsidR="002124D9">
              <w:rPr>
                <w:rFonts w:ascii="Cambria" w:hAnsi="Cambria"/>
                <w:bCs/>
                <w:color w:val="000000"/>
                <w:sz w:val="24"/>
                <w:szCs w:val="24"/>
              </w:rPr>
              <w:t>LAFS.K.RI.1.2</w:t>
            </w:r>
            <w:r w:rsidR="004D108E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 &amp; LAFS.K.L.3.4</w:t>
            </w:r>
          </w:p>
        </w:tc>
      </w:tr>
      <w:tr w:rsidR="00B74442" w:rsidRPr="00CF62C7" w:rsidTr="00CF62C7">
        <w:tc>
          <w:tcPr>
            <w:tcW w:w="13878" w:type="dxa"/>
            <w:gridSpan w:val="3"/>
            <w:tcBorders>
              <w:top w:val="single" w:sz="8" w:space="0" w:color="365F91"/>
              <w:left w:val="single" w:sz="8" w:space="0" w:color="365F91"/>
              <w:bottom w:val="nil"/>
              <w:right w:val="single" w:sz="8" w:space="0" w:color="365F91"/>
            </w:tcBorders>
            <w:shd w:val="clear" w:color="auto" w:fill="FFFFFF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Topic</w:t>
            </w:r>
            <w:r w:rsidRPr="00CF62C7">
              <w:rPr>
                <w:rFonts w:ascii="Cambria" w:hAnsi="Cambria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With prompting and support, identify the main topic and retell key details of a text.</w:t>
            </w:r>
            <w:r w:rsidR="004D108E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Use context clues to understand words. </w:t>
            </w:r>
            <w:bookmarkStart w:id="0" w:name="_GoBack"/>
            <w:bookmarkEnd w:id="0"/>
          </w:p>
        </w:tc>
      </w:tr>
      <w:tr w:rsidR="00B74442" w:rsidRPr="00CF62C7" w:rsidTr="00CF62C7">
        <w:tc>
          <w:tcPr>
            <w:tcW w:w="13878" w:type="dxa"/>
            <w:gridSpan w:val="3"/>
            <w:tcBorders>
              <w:top w:val="single" w:sz="8" w:space="0" w:color="365F91"/>
              <w:left w:val="single" w:sz="8" w:space="0" w:color="365F91"/>
              <w:bottom w:val="nil"/>
              <w:right w:val="single" w:sz="8" w:space="0" w:color="365F91"/>
            </w:tcBorders>
            <w:shd w:val="clear" w:color="auto" w:fill="FFFFFF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F62C7">
              <w:rPr>
                <w:rFonts w:ascii="Cambria" w:hAnsi="Cambria"/>
                <w:bCs/>
                <w:color w:val="000000"/>
                <w:sz w:val="24"/>
                <w:szCs w:val="24"/>
              </w:rPr>
              <w:t>Grade Level(s):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Kindergarten</w:t>
            </w:r>
          </w:p>
        </w:tc>
      </w:tr>
      <w:tr w:rsidR="00B74442" w:rsidRPr="00CF62C7" w:rsidTr="00CF62C7">
        <w:trPr>
          <w:trHeight w:val="673"/>
        </w:trPr>
        <w:tc>
          <w:tcPr>
            <w:tcW w:w="1098" w:type="dxa"/>
            <w:tcBorders>
              <w:left w:val="single" w:sz="8" w:space="0" w:color="365F91"/>
              <w:bottom w:val="single" w:sz="4" w:space="0" w:color="365F91"/>
              <w:right w:val="nil"/>
            </w:tcBorders>
            <w:shd w:val="clear" w:color="auto" w:fill="FFFFFF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</w:pPr>
            <w:r w:rsidRPr="00CF62C7"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  <w:t>4.0</w:t>
            </w:r>
          </w:p>
        </w:tc>
        <w:tc>
          <w:tcPr>
            <w:tcW w:w="12780" w:type="dxa"/>
            <w:gridSpan w:val="2"/>
            <w:shd w:val="clear" w:color="auto" w:fill="FFFFFF"/>
            <w:vAlign w:val="center"/>
          </w:tcPr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In addition to Score 3.0, </w:t>
            </w:r>
            <w:r w:rsidR="002124D9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the student demonstrates </w:t>
            </w:r>
            <w:r w:rsidRPr="00CF62C7">
              <w:rPr>
                <w:rFonts w:ascii="Cambria" w:hAnsi="Cambria"/>
                <w:b/>
                <w:color w:val="000000"/>
                <w:sz w:val="20"/>
                <w:szCs w:val="20"/>
              </w:rPr>
              <w:t>in-depth inferences and applications that go be</w:t>
            </w:r>
            <w:r w:rsidR="002124D9">
              <w:rPr>
                <w:rFonts w:ascii="Cambria" w:hAnsi="Cambria"/>
                <w:b/>
                <w:color w:val="000000"/>
                <w:sz w:val="20"/>
                <w:szCs w:val="20"/>
              </w:rPr>
              <w:t>yond what was taught.</w:t>
            </w:r>
          </w:p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b/>
                <w:color w:val="000000"/>
                <w:sz w:val="20"/>
                <w:szCs w:val="20"/>
              </w:rPr>
              <w:t>No major errors or omissions regarding the score 4.0 content</w:t>
            </w:r>
          </w:p>
        </w:tc>
      </w:tr>
      <w:tr w:rsidR="00B74442" w:rsidRPr="00CF62C7" w:rsidTr="00CF62C7">
        <w:trPr>
          <w:trHeight w:val="340"/>
        </w:trPr>
        <w:tc>
          <w:tcPr>
            <w:tcW w:w="1098" w:type="dxa"/>
            <w:tcBorders>
              <w:top w:val="single" w:sz="4" w:space="0" w:color="365F91"/>
              <w:left w:val="single" w:sz="8" w:space="0" w:color="365F91"/>
              <w:right w:val="nil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5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noProof/>
                <w:color w:val="000000"/>
                <w:sz w:val="24"/>
                <w:szCs w:val="24"/>
              </w:rPr>
            </w:pPr>
            <w:r w:rsidRPr="00CF62C7">
              <w:rPr>
                <w:rFonts w:ascii="Cambria" w:hAnsi="Cambria" w:cs="Calibri"/>
                <w:b/>
                <w:noProof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2224" w:type="dxa"/>
            <w:tcBorders>
              <w:left w:val="single" w:sz="6" w:space="0" w:color="4F81BD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color w:val="000000"/>
                <w:sz w:val="20"/>
                <w:szCs w:val="20"/>
              </w:rPr>
              <w:t>In addition to score 3.0 performance, in-depth inferences and applications with partial success</w:t>
            </w:r>
          </w:p>
        </w:tc>
      </w:tr>
      <w:tr w:rsidR="00B74442" w:rsidRPr="00CF62C7" w:rsidTr="00CF62C7">
        <w:trPr>
          <w:trHeight w:val="925"/>
        </w:trPr>
        <w:tc>
          <w:tcPr>
            <w:tcW w:w="1098" w:type="dxa"/>
            <w:tcBorders>
              <w:left w:val="single" w:sz="8" w:space="0" w:color="365F91"/>
              <w:right w:val="nil"/>
            </w:tcBorders>
            <w:shd w:val="clear" w:color="auto" w:fill="FFFFFF"/>
            <w:vAlign w:val="center"/>
          </w:tcPr>
          <w:p w:rsidR="00B74442" w:rsidRPr="00CF62C7" w:rsidRDefault="002124D9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280035</wp:posOffset>
                      </wp:positionV>
                      <wp:extent cx="304800" cy="285750"/>
                      <wp:effectExtent l="20320" t="22860" r="27305" b="2476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A7289" id="AutoShape 5" o:spid="_x0000_s1026" style="position:absolute;margin-left:6.85pt;margin-top:22.05pt;width:24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" path="m,109147r116424,l152400,r35976,109147l304800,109147r-94189,67455l246588,285749,152400,218292,58212,285749,94189,176602,,109147xe" fillcolor="#ffc000">
                      <v:stroke joinstyle="miter"/>
                      <v:path o:connecttype="custom" o:connectlocs="0,109147;116424,109147;152400,0;188376,109147;304800,109147;210611,176602;246588,285749;152400,218292;58212,285749;94189,176602;0,109147" o:connectangles="0,0,0,0,0,0,0,0,0,0,0"/>
                    </v:shape>
                  </w:pict>
                </mc:Fallback>
              </mc:AlternateContent>
            </w:r>
            <w:r w:rsidR="00B74442" w:rsidRPr="00CF62C7"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  <w:t>3.0</w:t>
            </w:r>
          </w:p>
        </w:tc>
        <w:tc>
          <w:tcPr>
            <w:tcW w:w="12780" w:type="dxa"/>
            <w:gridSpan w:val="2"/>
            <w:shd w:val="clear" w:color="auto" w:fill="FFFFFF"/>
            <w:vAlign w:val="center"/>
          </w:tcPr>
          <w:p w:rsidR="0055669B" w:rsidRDefault="0055669B" w:rsidP="00CF62C7">
            <w:pPr>
              <w:spacing w:after="0" w:line="240" w:lineRule="auto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55669B">
              <w:rPr>
                <w:rFonts w:ascii="Cambria" w:hAnsi="Cambria"/>
                <w:b/>
                <w:color w:val="000000"/>
                <w:sz w:val="20"/>
                <w:szCs w:val="20"/>
              </w:rPr>
              <w:t>LAFS.K.RI.1.2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With prompting and support, identify the main topic and retell key details of a text.</w:t>
            </w:r>
          </w:p>
          <w:p w:rsidR="004D108E" w:rsidRDefault="004D108E" w:rsidP="00CF62C7">
            <w:pPr>
              <w:spacing w:after="0" w:line="240" w:lineRule="auto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LAFS.K.L.3.4 Determine or clarify the meaning of unknown and multiple-meaning words and phrases based on kindergarten reading and content.</w:t>
            </w:r>
          </w:p>
          <w:p w:rsidR="004D108E" w:rsidRDefault="004D108E" w:rsidP="00CF62C7">
            <w:pPr>
              <w:spacing w:after="0" w:line="240" w:lineRule="auto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  <w:p w:rsidR="0055669B" w:rsidRDefault="0055669B" w:rsidP="00CF62C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B74442" w:rsidRDefault="00B74442" w:rsidP="00CF62C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b/>
                <w:color w:val="000000"/>
                <w:sz w:val="20"/>
                <w:szCs w:val="20"/>
              </w:rPr>
              <w:t>The student will</w:t>
            </w:r>
            <w:r w:rsidR="00DC1542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be able to</w:t>
            </w:r>
            <w:r w:rsidRPr="00CF62C7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</w:p>
          <w:p w:rsidR="00DC1542" w:rsidRPr="00DC1542" w:rsidRDefault="00DC1542" w:rsidP="00CF62C7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0"/>
              </w:rPr>
            </w:pPr>
            <w:r w:rsidRPr="00DC1542">
              <w:rPr>
                <w:rFonts w:ascii="Cambria" w:hAnsi="Cambria"/>
                <w:color w:val="000000"/>
                <w:sz w:val="24"/>
                <w:szCs w:val="20"/>
              </w:rPr>
              <w:t>“</w:t>
            </w:r>
            <w:r w:rsidR="004D108E">
              <w:rPr>
                <w:rFonts w:ascii="Cambria" w:hAnsi="Cambria"/>
                <w:color w:val="000000"/>
                <w:sz w:val="24"/>
                <w:szCs w:val="20"/>
              </w:rPr>
              <w:t>Understand and identify the main topic &amp; important details of an informational text and use clues in the text to understand words they do not know with help</w:t>
            </w:r>
            <w:r>
              <w:rPr>
                <w:rFonts w:ascii="Cambria" w:hAnsi="Cambria"/>
                <w:color w:val="000000"/>
                <w:sz w:val="24"/>
                <w:szCs w:val="20"/>
              </w:rPr>
              <w:t>.”</w:t>
            </w:r>
          </w:p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b/>
                <w:color w:val="000000"/>
                <w:sz w:val="20"/>
                <w:szCs w:val="20"/>
              </w:rPr>
              <w:t>No major errors or omissions regarding the score 3.0 content (simple or complex)</w:t>
            </w:r>
          </w:p>
        </w:tc>
      </w:tr>
      <w:tr w:rsidR="00B74442" w:rsidRPr="00CF62C7" w:rsidTr="00CF62C7">
        <w:trPr>
          <w:trHeight w:val="322"/>
        </w:trPr>
        <w:tc>
          <w:tcPr>
            <w:tcW w:w="1098" w:type="dxa"/>
            <w:tcBorders>
              <w:left w:val="single" w:sz="8" w:space="0" w:color="365F91"/>
              <w:right w:val="nil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CF62C7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2224" w:type="dxa"/>
            <w:tcBorders>
              <w:left w:val="single" w:sz="6" w:space="0" w:color="4F81BD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color w:val="000000"/>
                <w:sz w:val="20"/>
                <w:szCs w:val="20"/>
              </w:rPr>
              <w:t>No major errors or omissions regarding 2.0 content and partial knowledge of the 3.0 content</w:t>
            </w:r>
          </w:p>
        </w:tc>
      </w:tr>
      <w:tr w:rsidR="00B74442" w:rsidRPr="00CF62C7" w:rsidTr="00CF62C7">
        <w:trPr>
          <w:trHeight w:val="3193"/>
        </w:trPr>
        <w:tc>
          <w:tcPr>
            <w:tcW w:w="1098" w:type="dxa"/>
            <w:tcBorders>
              <w:left w:val="single" w:sz="8" w:space="0" w:color="365F91"/>
              <w:right w:val="nil"/>
            </w:tcBorders>
            <w:shd w:val="clear" w:color="auto" w:fill="FFFFFF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</w:pPr>
            <w:r w:rsidRPr="00CF62C7"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  <w:t>2.0</w:t>
            </w:r>
          </w:p>
        </w:tc>
        <w:tc>
          <w:tcPr>
            <w:tcW w:w="12780" w:type="dxa"/>
            <w:gridSpan w:val="2"/>
            <w:shd w:val="clear" w:color="auto" w:fill="FFFFFF"/>
            <w:vAlign w:val="center"/>
          </w:tcPr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b/>
                <w:color w:val="000000"/>
                <w:sz w:val="20"/>
                <w:szCs w:val="20"/>
              </w:rPr>
              <w:t>The student recognizes and describes specific terminology such as:</w:t>
            </w:r>
          </w:p>
          <w:p w:rsidR="00B74442" w:rsidRPr="00CF62C7" w:rsidRDefault="00B74442" w:rsidP="00CF62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Main topic</w:t>
            </w:r>
          </w:p>
          <w:p w:rsidR="00B74442" w:rsidRDefault="00B74442" w:rsidP="00CF62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Key details</w:t>
            </w:r>
          </w:p>
          <w:p w:rsidR="00DC1542" w:rsidRDefault="00DC1542" w:rsidP="00CF62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Retell </w:t>
            </w:r>
          </w:p>
          <w:p w:rsidR="00DC1542" w:rsidRDefault="00DC1542" w:rsidP="00CF62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Summarize </w:t>
            </w:r>
          </w:p>
          <w:p w:rsidR="00DC1542" w:rsidRDefault="00DC1542" w:rsidP="00CF62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Important </w:t>
            </w:r>
          </w:p>
          <w:p w:rsidR="00DC1542" w:rsidRDefault="00DC1542" w:rsidP="00CF62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Informational Text </w:t>
            </w:r>
          </w:p>
          <w:p w:rsidR="004D108E" w:rsidRPr="00CF62C7" w:rsidRDefault="004D108E" w:rsidP="00CF62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Context Clue </w:t>
            </w:r>
          </w:p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The student will:</w:t>
            </w:r>
          </w:p>
          <w:p w:rsidR="00B74442" w:rsidRDefault="00B74442" w:rsidP="002E46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Identify details from a non-fiction text </w:t>
            </w:r>
            <w:r w:rsidR="00DC1542">
              <w:rPr>
                <w:rFonts w:ascii="Cambria" w:hAnsi="Cambria"/>
                <w:color w:val="000000"/>
                <w:sz w:val="20"/>
                <w:szCs w:val="20"/>
              </w:rPr>
              <w:t xml:space="preserve">that was read aloud. </w:t>
            </w:r>
          </w:p>
          <w:p w:rsidR="00DC1542" w:rsidRDefault="00DC1542" w:rsidP="002E46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Identify the main idea of a text that was read aloud. </w:t>
            </w:r>
          </w:p>
          <w:p w:rsidR="00B74442" w:rsidRPr="00143B04" w:rsidRDefault="00B74442" w:rsidP="00E04AE4">
            <w:pPr>
              <w:pStyle w:val="ListParagraph"/>
              <w:spacing w:after="0" w:line="240" w:lineRule="auto"/>
              <w:ind w:left="360"/>
              <w:rPr>
                <w:color w:val="000000"/>
              </w:rPr>
            </w:pPr>
          </w:p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b/>
                <w:color w:val="000000"/>
                <w:sz w:val="20"/>
                <w:szCs w:val="20"/>
              </w:rPr>
              <w:t>No major errors or omissions regarding the simpler details and processes but major errors or omissions regarding the more complex ideas and processes</w:t>
            </w:r>
          </w:p>
        </w:tc>
      </w:tr>
      <w:tr w:rsidR="00B74442" w:rsidRPr="00CF62C7" w:rsidTr="00CF62C7">
        <w:trPr>
          <w:trHeight w:val="322"/>
        </w:trPr>
        <w:tc>
          <w:tcPr>
            <w:tcW w:w="1098" w:type="dxa"/>
            <w:tcBorders>
              <w:left w:val="single" w:sz="8" w:space="0" w:color="365F91"/>
              <w:right w:val="nil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CF62C7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224" w:type="dxa"/>
            <w:tcBorders>
              <w:left w:val="single" w:sz="6" w:space="0" w:color="4F81BD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color w:val="000000"/>
                <w:sz w:val="20"/>
                <w:szCs w:val="20"/>
              </w:rPr>
              <w:t>Partial knowledge of the score 2.0 content, but major errors or omissions regarding score 3.0 content</w:t>
            </w:r>
          </w:p>
        </w:tc>
      </w:tr>
      <w:tr w:rsidR="00B74442" w:rsidRPr="00CF62C7" w:rsidTr="00CF62C7">
        <w:trPr>
          <w:trHeight w:val="520"/>
        </w:trPr>
        <w:tc>
          <w:tcPr>
            <w:tcW w:w="1098" w:type="dxa"/>
            <w:tcBorders>
              <w:left w:val="single" w:sz="8" w:space="0" w:color="365F91"/>
              <w:right w:val="nil"/>
            </w:tcBorders>
            <w:shd w:val="clear" w:color="auto" w:fill="FFFFFF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</w:pPr>
            <w:r w:rsidRPr="00CF62C7"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  <w:t>1.0</w:t>
            </w:r>
          </w:p>
        </w:tc>
        <w:tc>
          <w:tcPr>
            <w:tcW w:w="12780" w:type="dxa"/>
            <w:gridSpan w:val="2"/>
            <w:shd w:val="clear" w:color="auto" w:fill="FFFFFF"/>
            <w:vAlign w:val="center"/>
          </w:tcPr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color w:val="000000"/>
                <w:sz w:val="20"/>
                <w:szCs w:val="20"/>
              </w:rPr>
              <w:t>With help, a partial understanding of some of the simpler details and processes and some of the more complex ideas and processes.</w:t>
            </w:r>
          </w:p>
        </w:tc>
      </w:tr>
      <w:tr w:rsidR="00B74442" w:rsidRPr="00CF62C7" w:rsidTr="00CF62C7">
        <w:trPr>
          <w:trHeight w:val="295"/>
        </w:trPr>
        <w:tc>
          <w:tcPr>
            <w:tcW w:w="1098" w:type="dxa"/>
            <w:tcBorders>
              <w:left w:val="single" w:sz="8" w:space="0" w:color="365F91"/>
              <w:right w:val="nil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CF62C7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224" w:type="dxa"/>
            <w:tcBorders>
              <w:left w:val="single" w:sz="6" w:space="0" w:color="4F81BD"/>
            </w:tcBorders>
            <w:shd w:val="clear" w:color="auto" w:fill="B8CCE4"/>
            <w:vAlign w:val="center"/>
          </w:tcPr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color w:val="000000"/>
                <w:sz w:val="20"/>
                <w:szCs w:val="20"/>
              </w:rPr>
              <w:t>With help, a partial understanding of the score 2.0 content, but not the score 3.0 content</w:t>
            </w:r>
          </w:p>
        </w:tc>
      </w:tr>
      <w:tr w:rsidR="00B74442" w:rsidRPr="00CF62C7" w:rsidTr="00CF62C7">
        <w:trPr>
          <w:trHeight w:val="250"/>
        </w:trPr>
        <w:tc>
          <w:tcPr>
            <w:tcW w:w="1098" w:type="dxa"/>
            <w:tcBorders>
              <w:left w:val="single" w:sz="8" w:space="0" w:color="365F91"/>
              <w:bottom w:val="single" w:sz="8" w:space="0" w:color="365F91"/>
              <w:right w:val="nil"/>
            </w:tcBorders>
            <w:shd w:val="clear" w:color="auto" w:fill="FFFFFF"/>
            <w:vAlign w:val="center"/>
          </w:tcPr>
          <w:p w:rsidR="00B74442" w:rsidRPr="00CF62C7" w:rsidRDefault="00B74442" w:rsidP="00CF62C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</w:pPr>
            <w:r w:rsidRPr="00CF62C7"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  <w:t>0.0</w:t>
            </w:r>
          </w:p>
        </w:tc>
        <w:tc>
          <w:tcPr>
            <w:tcW w:w="12780" w:type="dxa"/>
            <w:gridSpan w:val="2"/>
            <w:shd w:val="clear" w:color="auto" w:fill="FFFFFF"/>
            <w:vAlign w:val="center"/>
          </w:tcPr>
          <w:p w:rsidR="00B74442" w:rsidRPr="00CF62C7" w:rsidRDefault="00B74442" w:rsidP="00CF62C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CF62C7">
              <w:rPr>
                <w:rFonts w:ascii="Cambria" w:hAnsi="Cambria"/>
                <w:color w:val="000000"/>
                <w:sz w:val="20"/>
                <w:szCs w:val="20"/>
              </w:rPr>
              <w:t>Even with help, no understanding or skill demonstrated</w:t>
            </w:r>
          </w:p>
        </w:tc>
      </w:tr>
    </w:tbl>
    <w:p w:rsidR="00B74442" w:rsidRDefault="00B74442" w:rsidP="006C67B5"/>
    <w:sectPr w:rsidR="00B74442" w:rsidSect="001E0F8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A2B" w:rsidRDefault="00AB5A2B" w:rsidP="001E0F82">
      <w:pPr>
        <w:spacing w:after="0" w:line="240" w:lineRule="auto"/>
      </w:pPr>
      <w:r>
        <w:separator/>
      </w:r>
    </w:p>
  </w:endnote>
  <w:endnote w:type="continuationSeparator" w:id="0">
    <w:p w:rsidR="00AB5A2B" w:rsidRDefault="00AB5A2B" w:rsidP="001E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442" w:rsidRDefault="00AB5A2B" w:rsidP="00FE02EA">
    <w:pPr>
      <w:pStyle w:val="Footer"/>
      <w:jc w:val="cent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44.3pt;margin-top:-14.3pt;width:28.55pt;height:40.7pt;z-index:251660288" strokecolor="white">
          <v:imagedata r:id="rId1" o:title=""/>
        </v:shape>
        <o:OLEObject Type="Embed" ProgID="Word.Document.8" ShapeID="_x0000_s2049" DrawAspect="Content" ObjectID="_1475063888" r:id="rId2">
          <o:FieldCodes>\s</o:FieldCodes>
        </o:OLEObject>
      </w:object>
    </w:r>
    <w:r w:rsidR="00B74442">
      <w:t xml:space="preserve">Scale Template – Revised 5/30/12                                                                   </w:t>
    </w:r>
    <w:r w:rsidR="00B74442">
      <w:tab/>
    </w:r>
    <w:r w:rsidR="00B74442">
      <w:tab/>
    </w:r>
    <w:r w:rsidR="00B74442">
      <w:tab/>
      <w:t>Instructional Excellence and Equity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A2B" w:rsidRDefault="00AB5A2B" w:rsidP="001E0F82">
      <w:pPr>
        <w:spacing w:after="0" w:line="240" w:lineRule="auto"/>
      </w:pPr>
      <w:r>
        <w:separator/>
      </w:r>
    </w:p>
  </w:footnote>
  <w:footnote w:type="continuationSeparator" w:id="0">
    <w:p w:rsidR="00AB5A2B" w:rsidRDefault="00AB5A2B" w:rsidP="001E0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8506E"/>
    <w:multiLevelType w:val="hybridMultilevel"/>
    <w:tmpl w:val="AEA0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F1804"/>
    <w:multiLevelType w:val="hybridMultilevel"/>
    <w:tmpl w:val="1CCC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33FB8"/>
    <w:multiLevelType w:val="hybridMultilevel"/>
    <w:tmpl w:val="7CD2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84161"/>
    <w:multiLevelType w:val="hybridMultilevel"/>
    <w:tmpl w:val="D18E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02DBA"/>
    <w:multiLevelType w:val="hybridMultilevel"/>
    <w:tmpl w:val="D59E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C0D4C"/>
    <w:multiLevelType w:val="hybridMultilevel"/>
    <w:tmpl w:val="73AC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52874"/>
    <w:multiLevelType w:val="hybridMultilevel"/>
    <w:tmpl w:val="2CD2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5F"/>
    <w:rsid w:val="00002203"/>
    <w:rsid w:val="00007CC5"/>
    <w:rsid w:val="00057D19"/>
    <w:rsid w:val="00072B0A"/>
    <w:rsid w:val="00072DE2"/>
    <w:rsid w:val="00092F94"/>
    <w:rsid w:val="000A4577"/>
    <w:rsid w:val="000C3736"/>
    <w:rsid w:val="000C5172"/>
    <w:rsid w:val="00114630"/>
    <w:rsid w:val="001149BB"/>
    <w:rsid w:val="0012625E"/>
    <w:rsid w:val="00137B19"/>
    <w:rsid w:val="00143B04"/>
    <w:rsid w:val="00151644"/>
    <w:rsid w:val="00157073"/>
    <w:rsid w:val="00192D4A"/>
    <w:rsid w:val="00192F04"/>
    <w:rsid w:val="001976C9"/>
    <w:rsid w:val="001A00A5"/>
    <w:rsid w:val="001A6B6A"/>
    <w:rsid w:val="001A78E0"/>
    <w:rsid w:val="001B6306"/>
    <w:rsid w:val="001C2CC7"/>
    <w:rsid w:val="001C68FC"/>
    <w:rsid w:val="001E0F82"/>
    <w:rsid w:val="001E2BEA"/>
    <w:rsid w:val="001F7409"/>
    <w:rsid w:val="002124D9"/>
    <w:rsid w:val="0022013E"/>
    <w:rsid w:val="00281F35"/>
    <w:rsid w:val="00293214"/>
    <w:rsid w:val="002A2B4D"/>
    <w:rsid w:val="002B16F2"/>
    <w:rsid w:val="002C27B6"/>
    <w:rsid w:val="002E4672"/>
    <w:rsid w:val="003001ED"/>
    <w:rsid w:val="00360E4F"/>
    <w:rsid w:val="0036187E"/>
    <w:rsid w:val="00367526"/>
    <w:rsid w:val="003E7C1A"/>
    <w:rsid w:val="003F24BA"/>
    <w:rsid w:val="00414AC7"/>
    <w:rsid w:val="0042606E"/>
    <w:rsid w:val="004334E2"/>
    <w:rsid w:val="00437541"/>
    <w:rsid w:val="004569E4"/>
    <w:rsid w:val="0046409D"/>
    <w:rsid w:val="00470669"/>
    <w:rsid w:val="00476AC4"/>
    <w:rsid w:val="004B2892"/>
    <w:rsid w:val="004D108E"/>
    <w:rsid w:val="004D445F"/>
    <w:rsid w:val="004D71EE"/>
    <w:rsid w:val="00506DC1"/>
    <w:rsid w:val="0055636E"/>
    <w:rsid w:val="0055669B"/>
    <w:rsid w:val="005768F4"/>
    <w:rsid w:val="0059797F"/>
    <w:rsid w:val="005A729C"/>
    <w:rsid w:val="005C361C"/>
    <w:rsid w:val="005C6050"/>
    <w:rsid w:val="005C63A6"/>
    <w:rsid w:val="00632544"/>
    <w:rsid w:val="00642AB2"/>
    <w:rsid w:val="006828E5"/>
    <w:rsid w:val="006A5B60"/>
    <w:rsid w:val="006B18F4"/>
    <w:rsid w:val="006C67B5"/>
    <w:rsid w:val="006E2E7A"/>
    <w:rsid w:val="006F06D3"/>
    <w:rsid w:val="00707B49"/>
    <w:rsid w:val="007959B2"/>
    <w:rsid w:val="007967F4"/>
    <w:rsid w:val="007E4574"/>
    <w:rsid w:val="00814051"/>
    <w:rsid w:val="008251FF"/>
    <w:rsid w:val="00846C95"/>
    <w:rsid w:val="00883766"/>
    <w:rsid w:val="008877C1"/>
    <w:rsid w:val="008A4757"/>
    <w:rsid w:val="008B37CA"/>
    <w:rsid w:val="008C3114"/>
    <w:rsid w:val="008F7C33"/>
    <w:rsid w:val="0090025F"/>
    <w:rsid w:val="009206C2"/>
    <w:rsid w:val="009477F2"/>
    <w:rsid w:val="0095591F"/>
    <w:rsid w:val="00971D44"/>
    <w:rsid w:val="0099043D"/>
    <w:rsid w:val="009C5062"/>
    <w:rsid w:val="009F0C03"/>
    <w:rsid w:val="00A07E61"/>
    <w:rsid w:val="00A366D1"/>
    <w:rsid w:val="00A416B2"/>
    <w:rsid w:val="00A5080E"/>
    <w:rsid w:val="00A56E59"/>
    <w:rsid w:val="00A84934"/>
    <w:rsid w:val="00A87625"/>
    <w:rsid w:val="00AB12A9"/>
    <w:rsid w:val="00AB5A2B"/>
    <w:rsid w:val="00AC2CAD"/>
    <w:rsid w:val="00AF4800"/>
    <w:rsid w:val="00AF513D"/>
    <w:rsid w:val="00B147B4"/>
    <w:rsid w:val="00B26EF8"/>
    <w:rsid w:val="00B31751"/>
    <w:rsid w:val="00B354CE"/>
    <w:rsid w:val="00B6478B"/>
    <w:rsid w:val="00B72FA8"/>
    <w:rsid w:val="00B73201"/>
    <w:rsid w:val="00B74442"/>
    <w:rsid w:val="00BA68C5"/>
    <w:rsid w:val="00BB661F"/>
    <w:rsid w:val="00BD701E"/>
    <w:rsid w:val="00C2512D"/>
    <w:rsid w:val="00C544BC"/>
    <w:rsid w:val="00CA4F91"/>
    <w:rsid w:val="00CB3A0C"/>
    <w:rsid w:val="00CB74D5"/>
    <w:rsid w:val="00CF62C7"/>
    <w:rsid w:val="00D06392"/>
    <w:rsid w:val="00D1177C"/>
    <w:rsid w:val="00D1190A"/>
    <w:rsid w:val="00D2721B"/>
    <w:rsid w:val="00D37EE0"/>
    <w:rsid w:val="00D42CDE"/>
    <w:rsid w:val="00D51DC2"/>
    <w:rsid w:val="00D62A16"/>
    <w:rsid w:val="00D63AB4"/>
    <w:rsid w:val="00DC1542"/>
    <w:rsid w:val="00DE5A60"/>
    <w:rsid w:val="00DF5BDA"/>
    <w:rsid w:val="00E04AE4"/>
    <w:rsid w:val="00E113F0"/>
    <w:rsid w:val="00E2029D"/>
    <w:rsid w:val="00E2055D"/>
    <w:rsid w:val="00E21559"/>
    <w:rsid w:val="00E232D2"/>
    <w:rsid w:val="00E26662"/>
    <w:rsid w:val="00E313FB"/>
    <w:rsid w:val="00E472CA"/>
    <w:rsid w:val="00E60418"/>
    <w:rsid w:val="00E74004"/>
    <w:rsid w:val="00EB23A5"/>
    <w:rsid w:val="00ED0653"/>
    <w:rsid w:val="00EE264E"/>
    <w:rsid w:val="00EE595C"/>
    <w:rsid w:val="00EF1C85"/>
    <w:rsid w:val="00F176C2"/>
    <w:rsid w:val="00F55F22"/>
    <w:rsid w:val="00F7437A"/>
    <w:rsid w:val="00FD5F56"/>
    <w:rsid w:val="00FE02EA"/>
    <w:rsid w:val="00FE360D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docId w15:val="{857E0FC3-ADFE-4C11-B42B-A4BB17CF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6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99"/>
    <w:rsid w:val="004D445F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99"/>
    <w:qFormat/>
    <w:rsid w:val="004D4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E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0F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0F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0F8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2666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2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4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                                          Course:</vt:lpstr>
    </vt:vector>
  </TitlesOfParts>
  <Company>Hewlett-Packard Company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                                          Course:</dc:title>
  <dc:creator>backup</dc:creator>
  <cp:lastModifiedBy>Courtney Kavanaugh</cp:lastModifiedBy>
  <cp:revision>2</cp:revision>
  <cp:lastPrinted>2012-11-07T12:53:00Z</cp:lastPrinted>
  <dcterms:created xsi:type="dcterms:W3CDTF">2014-10-17T19:12:00Z</dcterms:created>
  <dcterms:modified xsi:type="dcterms:W3CDTF">2014-10-17T19:12:00Z</dcterms:modified>
</cp:coreProperties>
</file>